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D764" w14:textId="77777777" w:rsidR="00E64B4F" w:rsidRDefault="00E64B4F" w:rsidP="00B748E8">
      <w:pPr>
        <w:widowControl/>
        <w:jc w:val="center"/>
        <w:rPr>
          <w:i/>
          <w:sz w:val="40"/>
          <w:szCs w:val="40"/>
        </w:rPr>
      </w:pPr>
    </w:p>
    <w:p w14:paraId="59124CE1" w14:textId="77777777" w:rsidR="00E64B4F" w:rsidRDefault="00E64B4F" w:rsidP="00B748E8">
      <w:pPr>
        <w:widowControl/>
        <w:jc w:val="center"/>
        <w:rPr>
          <w:i/>
          <w:sz w:val="40"/>
          <w:szCs w:val="40"/>
        </w:rPr>
      </w:pPr>
    </w:p>
    <w:p w14:paraId="0CDCBBF7" w14:textId="77777777" w:rsidR="00E64B4F" w:rsidRPr="00E64B4F" w:rsidRDefault="00E64B4F" w:rsidP="00E64B4F">
      <w:pPr>
        <w:pStyle w:val="Heading1"/>
        <w:numPr>
          <w:ilvl w:val="0"/>
          <w:numId w:val="0"/>
        </w:numPr>
        <w:jc w:val="center"/>
        <w:rPr>
          <w:sz w:val="40"/>
          <w:szCs w:val="40"/>
        </w:rPr>
      </w:pPr>
      <w:r w:rsidRPr="00E64B4F">
        <w:rPr>
          <w:sz w:val="40"/>
          <w:szCs w:val="40"/>
        </w:rPr>
        <w:t>Legacy giving</w:t>
      </w:r>
    </w:p>
    <w:p w14:paraId="74587AAE" w14:textId="4DC154BD" w:rsidR="00E64B4F" w:rsidRDefault="00E64B4F" w:rsidP="00E64B4F">
      <w:pPr>
        <w:pStyle w:val="Heading1"/>
        <w:numPr>
          <w:ilvl w:val="0"/>
          <w:numId w:val="0"/>
        </w:numPr>
      </w:pPr>
      <w:r>
        <w:br/>
      </w:r>
      <w:r>
        <w:rPr>
          <w:b w:val="0"/>
          <w:sz w:val="22"/>
          <w:szCs w:val="22"/>
        </w:rPr>
        <w:t xml:space="preserve">Leaving a gift in your will to the </w:t>
      </w:r>
      <w:r>
        <w:rPr>
          <w:rFonts w:cs="Arial"/>
          <w:b w:val="0"/>
          <w:sz w:val="22"/>
          <w:szCs w:val="22"/>
        </w:rPr>
        <w:t>Archbishop’s Palace Conservation Trust</w:t>
      </w:r>
      <w:r>
        <w:rPr>
          <w:b w:val="0"/>
          <w:sz w:val="22"/>
          <w:szCs w:val="22"/>
        </w:rPr>
        <w:t xml:space="preserve"> is a way to support Otford Palace after your lifetime, by making a bequest as part of your estate planning.</w:t>
      </w:r>
    </w:p>
    <w:p w14:paraId="01675BD4" w14:textId="36ECC3ED" w:rsidR="00E64B4F" w:rsidRDefault="00E64B4F" w:rsidP="00E64B4F">
      <w:r>
        <w:t>You can leave either a specific amount (pecuniary), a share o</w:t>
      </w:r>
      <w:r>
        <w:t>f</w:t>
      </w:r>
      <w:r>
        <w:t xml:space="preserve"> the whole of your residue, or a specific item (for example property, shares or valuable).  To include the </w:t>
      </w:r>
      <w:r>
        <w:rPr>
          <w:rFonts w:cs="Arial"/>
        </w:rPr>
        <w:t xml:space="preserve">Archbishop’s Palace Conservation Trust </w:t>
      </w:r>
      <w:r>
        <w:t>in your will, your solicitor (or whoever is drawing up the will) will need the full charity name, address and charity number. (See below).</w:t>
      </w:r>
    </w:p>
    <w:p w14:paraId="753A75CE" w14:textId="77777777" w:rsidR="00E64B4F" w:rsidRDefault="00E64B4F" w:rsidP="00E64B4F">
      <w:r>
        <w:t>If you already have a will, you may be able to leave your legacy by drawing up a simple codicil. A suggested wording for your solicitor is:</w:t>
      </w:r>
    </w:p>
    <w:p w14:paraId="5EC65CF7" w14:textId="77777777" w:rsidR="00E64B4F" w:rsidRDefault="00E64B4F" w:rsidP="00E64B4F">
      <w:r>
        <w:t xml:space="preserve">“I give to the </w:t>
      </w:r>
      <w:r>
        <w:rPr>
          <w:rFonts w:cs="Arial"/>
        </w:rPr>
        <w:t>Archbishop’s Palace Conservation Trust</w:t>
      </w:r>
      <w:r>
        <w:t xml:space="preserve"> (Registered charity number 11734860 the sum or £…. (or </w:t>
      </w:r>
      <w:proofErr w:type="gramStart"/>
      <w:r>
        <w:t>….%</w:t>
      </w:r>
      <w:proofErr w:type="gramEnd"/>
      <w:r>
        <w:t xml:space="preserve"> of the residue of my estate) to be used for its general charitable purposes, and I declare that the receipt of the Trust’s secretary or other proper officer, shall be a full and sufficient discharge.”</w:t>
      </w:r>
    </w:p>
    <w:p w14:paraId="7AE96225" w14:textId="77777777" w:rsidR="00E64B4F" w:rsidRDefault="00E64B4F" w:rsidP="00E64B4F">
      <w:r>
        <w:t>We recommend consulting a solicitor to ensure that your will is valid and reflects your wishes.  It would be helpful for us if you can then advise the Trust that you have left this gift.</w:t>
      </w:r>
    </w:p>
    <w:p w14:paraId="4F0479E0" w14:textId="2E1C2650" w:rsidR="00B748E8" w:rsidRDefault="00B748E8" w:rsidP="00B748E8">
      <w:pPr>
        <w:widowControl/>
        <w:jc w:val="center"/>
        <w:rPr>
          <w:i/>
          <w:sz w:val="40"/>
          <w:szCs w:val="40"/>
        </w:rPr>
      </w:pPr>
      <w:r>
        <w:rPr>
          <w:noProof/>
          <w:sz w:val="40"/>
          <w:szCs w:val="40"/>
        </w:rPr>
        <w:drawing>
          <wp:anchor distT="0" distB="0" distL="114300" distR="114300" simplePos="0" relativeHeight="251658240" behindDoc="0" locked="0" layoutInCell="1" allowOverlap="1" wp14:anchorId="2E5B5663" wp14:editId="2B003E9B">
            <wp:simplePos x="0" y="0"/>
            <wp:positionH relativeFrom="margin">
              <wp:posOffset>1437005</wp:posOffset>
            </wp:positionH>
            <wp:positionV relativeFrom="margin">
              <wp:posOffset>-762000</wp:posOffset>
            </wp:positionV>
            <wp:extent cx="2853151" cy="1581150"/>
            <wp:effectExtent l="0" t="0" r="4445" b="0"/>
            <wp:wrapSquare wrapText="bothSides"/>
            <wp:docPr id="2063940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40264" name="Picture 20639402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3151" cy="1581150"/>
                    </a:xfrm>
                    <a:prstGeom prst="rect">
                      <a:avLst/>
                    </a:prstGeom>
                  </pic:spPr>
                </pic:pic>
              </a:graphicData>
            </a:graphic>
          </wp:anchor>
        </w:drawing>
      </w:r>
    </w:p>
    <w:p w14:paraId="79C465FB" w14:textId="77777777" w:rsidR="005B5E4F" w:rsidRDefault="005B5E4F" w:rsidP="005B5E4F">
      <w:pPr>
        <w:jc w:val="center"/>
        <w:rPr>
          <w:i/>
          <w:sz w:val="40"/>
          <w:szCs w:val="40"/>
        </w:rPr>
      </w:pPr>
    </w:p>
    <w:p w14:paraId="7E8945B1" w14:textId="77777777" w:rsidR="000111D0" w:rsidRPr="000111D0" w:rsidRDefault="000111D0" w:rsidP="000111D0">
      <w:pPr>
        <w:rPr>
          <w:iCs/>
          <w:szCs w:val="22"/>
        </w:rPr>
      </w:pPr>
    </w:p>
    <w:p w14:paraId="73438CB6" w14:textId="77777777" w:rsidR="009E2017" w:rsidRDefault="009E2017" w:rsidP="005B5E4F">
      <w:pPr>
        <w:rPr>
          <w:rFonts w:cs="Arial"/>
        </w:rPr>
      </w:pPr>
    </w:p>
    <w:p w14:paraId="017A143D" w14:textId="77777777" w:rsidR="00AE5D59" w:rsidRDefault="00AE5D59" w:rsidP="005B5E4F">
      <w:pPr>
        <w:rPr>
          <w:rFonts w:cs="Arial"/>
        </w:rPr>
      </w:pPr>
    </w:p>
    <w:sectPr w:rsidR="00AE5D59" w:rsidSect="00016191">
      <w:headerReference w:type="default" r:id="rId8"/>
      <w:endnotePr>
        <w:numFmt w:val="decimal"/>
      </w:endnotePr>
      <w:pgSz w:w="11906" w:h="16838"/>
      <w:pgMar w:top="1440" w:right="1440" w:bottom="1440" w:left="1440" w:header="0"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9390" w14:textId="77777777" w:rsidR="00736A6A" w:rsidRDefault="00736A6A">
      <w:r>
        <w:separator/>
      </w:r>
    </w:p>
  </w:endnote>
  <w:endnote w:type="continuationSeparator" w:id="0">
    <w:p w14:paraId="2072E14A" w14:textId="77777777" w:rsidR="00736A6A" w:rsidRDefault="0073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93E0" w14:textId="77777777" w:rsidR="00736A6A" w:rsidRDefault="00736A6A">
      <w:r>
        <w:separator/>
      </w:r>
    </w:p>
  </w:footnote>
  <w:footnote w:type="continuationSeparator" w:id="0">
    <w:p w14:paraId="1B926C56" w14:textId="77777777" w:rsidR="00736A6A" w:rsidRDefault="00736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4001" w14:textId="77777777" w:rsidR="00815F0E" w:rsidRDefault="00815F0E">
    <w:pPr>
      <w:pStyle w:val="Header"/>
      <w:spacing w:before="0"/>
      <w:ind w:right="-1134"/>
      <w:jc w:val="center"/>
      <w:rPr>
        <w:b/>
      </w:rPr>
    </w:pPr>
  </w:p>
  <w:p w14:paraId="2CA657A8" w14:textId="77777777" w:rsidR="00E36637" w:rsidRDefault="00E36637">
    <w:pPr>
      <w:pStyle w:val="Header"/>
      <w:spacing w:before="0"/>
      <w:ind w:right="-1134"/>
      <w:jc w:val="center"/>
    </w:pPr>
    <w:r>
      <w:rPr>
        <w:b/>
      </w:rPr>
      <w:t xml:space="preserve">                                           </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1F0A206"/>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upperLetter"/>
      <w:pStyle w:val="Heading9"/>
      <w:lvlText w:val="Appendix %9"/>
      <w:legacy w:legacy="1" w:legacySpace="144" w:legacyIndent="0"/>
      <w:lvlJc w:val="left"/>
    </w:lvl>
  </w:abstractNum>
  <w:abstractNum w:abstractNumId="1" w15:restartNumberingAfterBreak="0">
    <w:nsid w:val="1528540D"/>
    <w:multiLevelType w:val="multilevel"/>
    <w:tmpl w:val="6A1C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13C58"/>
    <w:multiLevelType w:val="multilevel"/>
    <w:tmpl w:val="6044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9A7781"/>
    <w:multiLevelType w:val="multilevel"/>
    <w:tmpl w:val="BC94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6F3B05"/>
    <w:multiLevelType w:val="hybridMultilevel"/>
    <w:tmpl w:val="DAA6C9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80CB4"/>
    <w:multiLevelType w:val="multilevel"/>
    <w:tmpl w:val="EEB2CC2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5954F3D"/>
    <w:multiLevelType w:val="multilevel"/>
    <w:tmpl w:val="3A4C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F85992"/>
    <w:multiLevelType w:val="hybridMultilevel"/>
    <w:tmpl w:val="E546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856CF0"/>
    <w:multiLevelType w:val="multilevel"/>
    <w:tmpl w:val="083A0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A904DC"/>
    <w:multiLevelType w:val="multilevel"/>
    <w:tmpl w:val="47C4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1300937">
    <w:abstractNumId w:val="0"/>
  </w:num>
  <w:num w:numId="2" w16cid:durableId="1854802639">
    <w:abstractNumId w:val="5"/>
  </w:num>
  <w:num w:numId="3" w16cid:durableId="1268655343">
    <w:abstractNumId w:val="7"/>
  </w:num>
  <w:num w:numId="4" w16cid:durableId="377819518">
    <w:abstractNumId w:val="1"/>
  </w:num>
  <w:num w:numId="5" w16cid:durableId="620262709">
    <w:abstractNumId w:val="2"/>
  </w:num>
  <w:num w:numId="6" w16cid:durableId="751239315">
    <w:abstractNumId w:val="6"/>
  </w:num>
  <w:num w:numId="7" w16cid:durableId="1547448365">
    <w:abstractNumId w:val="8"/>
  </w:num>
  <w:num w:numId="8" w16cid:durableId="1906798230">
    <w:abstractNumId w:val="3"/>
  </w:num>
  <w:num w:numId="9" w16cid:durableId="414940040">
    <w:abstractNumId w:val="9"/>
  </w:num>
  <w:num w:numId="10" w16cid:durableId="143552027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GB" w:vendorID="8" w:dllVersion="513"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4F"/>
    <w:rsid w:val="000111D0"/>
    <w:rsid w:val="00016191"/>
    <w:rsid w:val="00044534"/>
    <w:rsid w:val="00055C10"/>
    <w:rsid w:val="00080C14"/>
    <w:rsid w:val="00105C69"/>
    <w:rsid w:val="001267A2"/>
    <w:rsid w:val="00186591"/>
    <w:rsid w:val="001F2015"/>
    <w:rsid w:val="001F4E30"/>
    <w:rsid w:val="001F5AE7"/>
    <w:rsid w:val="002233FD"/>
    <w:rsid w:val="00263C04"/>
    <w:rsid w:val="002C1743"/>
    <w:rsid w:val="00391089"/>
    <w:rsid w:val="003C2C3A"/>
    <w:rsid w:val="00452D1C"/>
    <w:rsid w:val="004806A9"/>
    <w:rsid w:val="0057363E"/>
    <w:rsid w:val="005B5E4F"/>
    <w:rsid w:val="005B7B7B"/>
    <w:rsid w:val="005C4927"/>
    <w:rsid w:val="005C77BD"/>
    <w:rsid w:val="00605F27"/>
    <w:rsid w:val="006C4917"/>
    <w:rsid w:val="00736A6A"/>
    <w:rsid w:val="00753476"/>
    <w:rsid w:val="007E1118"/>
    <w:rsid w:val="00800E80"/>
    <w:rsid w:val="00815F0E"/>
    <w:rsid w:val="0082463C"/>
    <w:rsid w:val="00872753"/>
    <w:rsid w:val="00890111"/>
    <w:rsid w:val="008A126F"/>
    <w:rsid w:val="008D0478"/>
    <w:rsid w:val="00965F0C"/>
    <w:rsid w:val="009E2017"/>
    <w:rsid w:val="00A84B0B"/>
    <w:rsid w:val="00AE5D59"/>
    <w:rsid w:val="00B078AD"/>
    <w:rsid w:val="00B50078"/>
    <w:rsid w:val="00B748E8"/>
    <w:rsid w:val="00BF377F"/>
    <w:rsid w:val="00CA7F8C"/>
    <w:rsid w:val="00D34623"/>
    <w:rsid w:val="00D841B5"/>
    <w:rsid w:val="00DC28F7"/>
    <w:rsid w:val="00DE4C9F"/>
    <w:rsid w:val="00DE61E4"/>
    <w:rsid w:val="00DE7C6E"/>
    <w:rsid w:val="00DF20A2"/>
    <w:rsid w:val="00E36637"/>
    <w:rsid w:val="00E64B4F"/>
    <w:rsid w:val="00F705F8"/>
    <w:rsid w:val="00F8440D"/>
    <w:rsid w:val="00FC3B6E"/>
    <w:rsid w:val="00FE4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AF7A6"/>
  <w15:docId w15:val="{2394D8C5-2922-444C-BD3C-9C83A297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B0B"/>
    <w:pPr>
      <w:widowControl w:val="0"/>
      <w:spacing w:before="240"/>
    </w:pPr>
    <w:rPr>
      <w:rFonts w:ascii="Arial" w:hAnsi="Arial"/>
      <w:sz w:val="22"/>
      <w:lang w:val="en-GB"/>
    </w:rPr>
  </w:style>
  <w:style w:type="paragraph" w:styleId="Heading1">
    <w:name w:val="heading 1"/>
    <w:basedOn w:val="Normal"/>
    <w:next w:val="Normal"/>
    <w:qFormat/>
    <w:rsid w:val="00A84B0B"/>
    <w:pPr>
      <w:keepNext/>
      <w:numPr>
        <w:numId w:val="1"/>
      </w:numPr>
      <w:tabs>
        <w:tab w:val="left" w:pos="432"/>
      </w:tabs>
      <w:spacing w:after="60"/>
      <w:outlineLvl w:val="0"/>
    </w:pPr>
    <w:rPr>
      <w:b/>
      <w:kern w:val="28"/>
      <w:sz w:val="28"/>
    </w:rPr>
  </w:style>
  <w:style w:type="paragraph" w:styleId="Heading2">
    <w:name w:val="heading 2"/>
    <w:basedOn w:val="Normal"/>
    <w:next w:val="Normal"/>
    <w:qFormat/>
    <w:rsid w:val="00A84B0B"/>
    <w:pPr>
      <w:keepNext/>
      <w:numPr>
        <w:ilvl w:val="1"/>
        <w:numId w:val="1"/>
      </w:numPr>
      <w:tabs>
        <w:tab w:val="left" w:pos="576"/>
      </w:tabs>
      <w:spacing w:after="60"/>
      <w:outlineLvl w:val="1"/>
    </w:pPr>
    <w:rPr>
      <w:b/>
    </w:rPr>
  </w:style>
  <w:style w:type="paragraph" w:styleId="Heading3">
    <w:name w:val="heading 3"/>
    <w:basedOn w:val="Normal"/>
    <w:next w:val="Normal"/>
    <w:qFormat/>
    <w:rsid w:val="00A84B0B"/>
    <w:pPr>
      <w:keepNext/>
      <w:numPr>
        <w:ilvl w:val="2"/>
        <w:numId w:val="1"/>
      </w:numPr>
      <w:tabs>
        <w:tab w:val="left" w:pos="720"/>
      </w:tabs>
      <w:spacing w:after="60"/>
      <w:outlineLvl w:val="2"/>
    </w:pPr>
  </w:style>
  <w:style w:type="paragraph" w:styleId="Heading4">
    <w:name w:val="heading 4"/>
    <w:basedOn w:val="Normal"/>
    <w:next w:val="Normal"/>
    <w:qFormat/>
    <w:rsid w:val="00A84B0B"/>
    <w:pPr>
      <w:keepNext/>
      <w:numPr>
        <w:ilvl w:val="3"/>
        <w:numId w:val="1"/>
      </w:numPr>
      <w:tabs>
        <w:tab w:val="left" w:pos="864"/>
      </w:tabs>
      <w:spacing w:after="60"/>
      <w:outlineLvl w:val="3"/>
    </w:pPr>
    <w:rPr>
      <w:b/>
      <w:sz w:val="16"/>
    </w:rPr>
  </w:style>
  <w:style w:type="paragraph" w:styleId="Heading5">
    <w:name w:val="heading 5"/>
    <w:basedOn w:val="Normal"/>
    <w:next w:val="Normal"/>
    <w:qFormat/>
    <w:rsid w:val="00A84B0B"/>
    <w:pPr>
      <w:numPr>
        <w:ilvl w:val="4"/>
        <w:numId w:val="1"/>
      </w:numPr>
      <w:tabs>
        <w:tab w:val="left" w:pos="1008"/>
      </w:tabs>
      <w:spacing w:after="60"/>
      <w:outlineLvl w:val="4"/>
    </w:pPr>
  </w:style>
  <w:style w:type="paragraph" w:styleId="Heading6">
    <w:name w:val="heading 6"/>
    <w:basedOn w:val="Normal"/>
    <w:next w:val="Normal"/>
    <w:qFormat/>
    <w:rsid w:val="00A84B0B"/>
    <w:pPr>
      <w:numPr>
        <w:ilvl w:val="5"/>
        <w:numId w:val="1"/>
      </w:numPr>
      <w:tabs>
        <w:tab w:val="left" w:pos="1152"/>
      </w:tabs>
      <w:spacing w:after="60"/>
      <w:outlineLvl w:val="5"/>
    </w:pPr>
    <w:rPr>
      <w:rFonts w:ascii="Times New Roman" w:hAnsi="Times New Roman"/>
      <w:i/>
    </w:rPr>
  </w:style>
  <w:style w:type="paragraph" w:styleId="Heading7">
    <w:name w:val="heading 7"/>
    <w:basedOn w:val="Normal"/>
    <w:next w:val="Normal"/>
    <w:qFormat/>
    <w:rsid w:val="00A84B0B"/>
    <w:pPr>
      <w:numPr>
        <w:ilvl w:val="6"/>
        <w:numId w:val="1"/>
      </w:numPr>
      <w:tabs>
        <w:tab w:val="left" w:pos="1296"/>
      </w:tabs>
      <w:spacing w:after="60"/>
      <w:outlineLvl w:val="6"/>
    </w:pPr>
    <w:rPr>
      <w:sz w:val="20"/>
    </w:rPr>
  </w:style>
  <w:style w:type="paragraph" w:styleId="Heading8">
    <w:name w:val="heading 8"/>
    <w:basedOn w:val="Normal"/>
    <w:next w:val="Normal"/>
    <w:qFormat/>
    <w:rsid w:val="00A84B0B"/>
    <w:pPr>
      <w:numPr>
        <w:ilvl w:val="7"/>
        <w:numId w:val="1"/>
      </w:numPr>
      <w:tabs>
        <w:tab w:val="left" w:pos="1440"/>
      </w:tabs>
      <w:spacing w:after="60"/>
      <w:outlineLvl w:val="7"/>
    </w:pPr>
    <w:rPr>
      <w:i/>
      <w:sz w:val="20"/>
    </w:rPr>
  </w:style>
  <w:style w:type="paragraph" w:styleId="Heading9">
    <w:name w:val="heading 9"/>
    <w:basedOn w:val="Normal"/>
    <w:next w:val="Normal"/>
    <w:qFormat/>
    <w:rsid w:val="00A84B0B"/>
    <w:pPr>
      <w:numPr>
        <w:ilvl w:val="8"/>
        <w:numId w:val="1"/>
      </w:numPr>
      <w:tabs>
        <w:tab w:val="left" w:pos="1584"/>
      </w:tabs>
      <w:spacing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4B0B"/>
  </w:style>
  <w:style w:type="paragraph" w:styleId="DocumentMap">
    <w:name w:val="Document Map"/>
    <w:basedOn w:val="Normal"/>
    <w:semiHidden/>
    <w:rsid w:val="00A84B0B"/>
    <w:pPr>
      <w:shd w:val="clear" w:color="auto" w:fill="000080"/>
    </w:pPr>
    <w:rPr>
      <w:rFonts w:ascii="Tahoma" w:hAnsi="Tahoma"/>
    </w:rPr>
  </w:style>
  <w:style w:type="paragraph" w:styleId="Footer">
    <w:name w:val="footer"/>
    <w:basedOn w:val="Normal"/>
    <w:rsid w:val="00A84B0B"/>
    <w:pPr>
      <w:tabs>
        <w:tab w:val="center" w:pos="4153"/>
        <w:tab w:val="right" w:pos="8306"/>
      </w:tabs>
    </w:pPr>
  </w:style>
  <w:style w:type="character" w:styleId="PageNumber">
    <w:name w:val="page number"/>
    <w:basedOn w:val="DefaultParagraphFont"/>
    <w:rsid w:val="00A84B0B"/>
    <w:rPr>
      <w:sz w:val="20"/>
    </w:rPr>
  </w:style>
  <w:style w:type="paragraph" w:styleId="Caption">
    <w:name w:val="caption"/>
    <w:basedOn w:val="Normal"/>
    <w:next w:val="Normal"/>
    <w:qFormat/>
    <w:rsid w:val="00A84B0B"/>
    <w:pPr>
      <w:spacing w:before="120" w:after="120"/>
    </w:pPr>
    <w:rPr>
      <w:b/>
    </w:rPr>
  </w:style>
  <w:style w:type="paragraph" w:styleId="TOC1">
    <w:name w:val="toc 1"/>
    <w:basedOn w:val="Normal"/>
    <w:next w:val="Normal"/>
    <w:semiHidden/>
    <w:rsid w:val="00A84B0B"/>
    <w:pPr>
      <w:spacing w:before="360"/>
    </w:pPr>
    <w:rPr>
      <w:b/>
      <w:caps/>
      <w:sz w:val="24"/>
    </w:rPr>
  </w:style>
  <w:style w:type="paragraph" w:styleId="TOC2">
    <w:name w:val="toc 2"/>
    <w:basedOn w:val="Normal"/>
    <w:next w:val="Normal"/>
    <w:semiHidden/>
    <w:rsid w:val="00A84B0B"/>
    <w:rPr>
      <w:rFonts w:ascii="Times New Roman" w:hAnsi="Times New Roman"/>
      <w:b/>
      <w:sz w:val="20"/>
    </w:rPr>
  </w:style>
  <w:style w:type="paragraph" w:styleId="TOC3">
    <w:name w:val="toc 3"/>
    <w:basedOn w:val="Normal"/>
    <w:next w:val="Normal"/>
    <w:semiHidden/>
    <w:rsid w:val="00A84B0B"/>
    <w:pPr>
      <w:ind w:left="220"/>
    </w:pPr>
    <w:rPr>
      <w:rFonts w:ascii="Times New Roman" w:hAnsi="Times New Roman"/>
      <w:sz w:val="20"/>
    </w:rPr>
  </w:style>
  <w:style w:type="paragraph" w:styleId="TOC4">
    <w:name w:val="toc 4"/>
    <w:basedOn w:val="Normal"/>
    <w:next w:val="Normal"/>
    <w:semiHidden/>
    <w:rsid w:val="00A84B0B"/>
    <w:pPr>
      <w:ind w:left="440"/>
    </w:pPr>
    <w:rPr>
      <w:rFonts w:ascii="Times New Roman" w:hAnsi="Times New Roman"/>
      <w:sz w:val="20"/>
    </w:rPr>
  </w:style>
  <w:style w:type="paragraph" w:styleId="TOC5">
    <w:name w:val="toc 5"/>
    <w:basedOn w:val="Normal"/>
    <w:next w:val="Normal"/>
    <w:semiHidden/>
    <w:rsid w:val="00A84B0B"/>
    <w:pPr>
      <w:ind w:left="660"/>
    </w:pPr>
    <w:rPr>
      <w:rFonts w:ascii="Times New Roman" w:hAnsi="Times New Roman"/>
      <w:sz w:val="20"/>
    </w:rPr>
  </w:style>
  <w:style w:type="paragraph" w:styleId="TOC6">
    <w:name w:val="toc 6"/>
    <w:basedOn w:val="Normal"/>
    <w:next w:val="Normal"/>
    <w:semiHidden/>
    <w:rsid w:val="00A84B0B"/>
    <w:pPr>
      <w:ind w:left="880"/>
    </w:pPr>
    <w:rPr>
      <w:rFonts w:ascii="Times New Roman" w:hAnsi="Times New Roman"/>
      <w:sz w:val="20"/>
    </w:rPr>
  </w:style>
  <w:style w:type="paragraph" w:styleId="TOC7">
    <w:name w:val="toc 7"/>
    <w:basedOn w:val="Normal"/>
    <w:next w:val="Normal"/>
    <w:semiHidden/>
    <w:rsid w:val="00A84B0B"/>
    <w:pPr>
      <w:ind w:left="1100"/>
    </w:pPr>
    <w:rPr>
      <w:rFonts w:ascii="Times New Roman" w:hAnsi="Times New Roman"/>
      <w:sz w:val="20"/>
    </w:rPr>
  </w:style>
  <w:style w:type="paragraph" w:styleId="TOC8">
    <w:name w:val="toc 8"/>
    <w:basedOn w:val="Normal"/>
    <w:next w:val="Normal"/>
    <w:semiHidden/>
    <w:rsid w:val="00A84B0B"/>
    <w:pPr>
      <w:ind w:left="1320"/>
    </w:pPr>
    <w:rPr>
      <w:rFonts w:ascii="Times New Roman" w:hAnsi="Times New Roman"/>
      <w:sz w:val="20"/>
    </w:rPr>
  </w:style>
  <w:style w:type="paragraph" w:styleId="TOC9">
    <w:name w:val="toc 9"/>
    <w:basedOn w:val="Normal"/>
    <w:next w:val="Normal"/>
    <w:semiHidden/>
    <w:rsid w:val="00A84B0B"/>
    <w:rPr>
      <w:b/>
      <w:sz w:val="24"/>
    </w:rPr>
  </w:style>
  <w:style w:type="paragraph" w:styleId="Header">
    <w:name w:val="header"/>
    <w:basedOn w:val="Normal"/>
    <w:rsid w:val="00A84B0B"/>
    <w:pPr>
      <w:tabs>
        <w:tab w:val="center" w:pos="4153"/>
        <w:tab w:val="right" w:pos="8306"/>
      </w:tabs>
    </w:pPr>
  </w:style>
  <w:style w:type="character" w:styleId="FootnoteReference">
    <w:name w:val="footnote reference"/>
    <w:basedOn w:val="DefaultParagraphFont"/>
    <w:semiHidden/>
    <w:rsid w:val="00A84B0B"/>
    <w:rPr>
      <w:position w:val="6"/>
      <w:sz w:val="16"/>
    </w:rPr>
  </w:style>
  <w:style w:type="paragraph" w:customStyle="1" w:styleId="rawlinson">
    <w:name w:val="rawlinson"/>
    <w:basedOn w:val="Normal"/>
    <w:rsid w:val="00A84B0B"/>
    <w:pPr>
      <w:widowControl/>
      <w:spacing w:line="240" w:lineRule="exact"/>
      <w:ind w:left="360" w:hanging="360"/>
    </w:pPr>
    <w:rPr>
      <w:rFonts w:ascii="Times New Roman" w:hAnsi="Times New Roman"/>
      <w:sz w:val="24"/>
    </w:rPr>
  </w:style>
  <w:style w:type="character" w:styleId="Hyperlink">
    <w:name w:val="Hyperlink"/>
    <w:basedOn w:val="DefaultParagraphFont"/>
    <w:rsid w:val="00A84B0B"/>
    <w:rPr>
      <w:color w:val="0000FF"/>
      <w:u w:val="single"/>
    </w:rPr>
  </w:style>
  <w:style w:type="paragraph" w:styleId="FootnoteText">
    <w:name w:val="footnote text"/>
    <w:basedOn w:val="Normal"/>
    <w:semiHidden/>
    <w:rsid w:val="00A84B0B"/>
    <w:pPr>
      <w:widowControl/>
      <w:spacing w:line="240" w:lineRule="atLeast"/>
    </w:pPr>
    <w:rPr>
      <w:rFonts w:ascii="Times New Roman" w:hAnsi="Times New Roman"/>
      <w:sz w:val="20"/>
    </w:rPr>
  </w:style>
  <w:style w:type="paragraph" w:styleId="BodyText2">
    <w:name w:val="Body Text 2"/>
    <w:basedOn w:val="Normal"/>
    <w:rsid w:val="00A84B0B"/>
    <w:rPr>
      <w:color w:val="0000FF"/>
    </w:rPr>
  </w:style>
  <w:style w:type="paragraph" w:styleId="BodyText3">
    <w:name w:val="Body Text 3"/>
    <w:basedOn w:val="Normal"/>
    <w:rsid w:val="00A84B0B"/>
    <w:pPr>
      <w:widowControl/>
      <w:jc w:val="center"/>
    </w:pPr>
    <w:rPr>
      <w:b/>
      <w:sz w:val="28"/>
    </w:rPr>
  </w:style>
  <w:style w:type="character" w:styleId="FollowedHyperlink">
    <w:name w:val="FollowedHyperlink"/>
    <w:basedOn w:val="DefaultParagraphFont"/>
    <w:rsid w:val="00A84B0B"/>
    <w:rPr>
      <w:color w:val="800080"/>
      <w:u w:val="single"/>
    </w:rPr>
  </w:style>
  <w:style w:type="paragraph" w:styleId="EndnoteText">
    <w:name w:val="endnote text"/>
    <w:basedOn w:val="Normal"/>
    <w:semiHidden/>
    <w:rsid w:val="00A84B0B"/>
    <w:rPr>
      <w:sz w:val="20"/>
    </w:rPr>
  </w:style>
  <w:style w:type="character" w:styleId="EndnoteReference">
    <w:name w:val="endnote reference"/>
    <w:basedOn w:val="DefaultParagraphFont"/>
    <w:semiHidden/>
    <w:rsid w:val="00A84B0B"/>
    <w:rPr>
      <w:vertAlign w:val="superscript"/>
    </w:rPr>
  </w:style>
  <w:style w:type="paragraph" w:customStyle="1" w:styleId="clauseindent">
    <w:name w:val="clauseindent"/>
    <w:basedOn w:val="Normal"/>
    <w:rsid w:val="00A84B0B"/>
    <w:pPr>
      <w:widowControl/>
      <w:spacing w:after="240"/>
      <w:ind w:left="851"/>
    </w:pPr>
    <w:rPr>
      <w:rFonts w:ascii="Garamond MT" w:hAnsi="Garamond MT"/>
      <w:sz w:val="24"/>
    </w:rPr>
  </w:style>
  <w:style w:type="character" w:styleId="CommentReference">
    <w:name w:val="annotation reference"/>
    <w:basedOn w:val="DefaultParagraphFont"/>
    <w:semiHidden/>
    <w:rsid w:val="00A84B0B"/>
    <w:rPr>
      <w:rFonts w:ascii="Garamond MT" w:hAnsi="Garamond MT"/>
      <w:sz w:val="20"/>
    </w:rPr>
  </w:style>
  <w:style w:type="paragraph" w:styleId="CommentText">
    <w:name w:val="annotation text"/>
    <w:basedOn w:val="Normal"/>
    <w:semiHidden/>
    <w:rsid w:val="00A84B0B"/>
    <w:pPr>
      <w:widowControl/>
    </w:pPr>
    <w:rPr>
      <w:rFonts w:ascii="Garamond MT" w:hAnsi="Garamond MT"/>
      <w:sz w:val="20"/>
    </w:rPr>
  </w:style>
  <w:style w:type="paragraph" w:styleId="Title">
    <w:name w:val="Title"/>
    <w:basedOn w:val="Normal"/>
    <w:qFormat/>
    <w:rsid w:val="00A84B0B"/>
    <w:pPr>
      <w:jc w:val="center"/>
    </w:pPr>
    <w:rPr>
      <w:b/>
      <w:sz w:val="40"/>
    </w:rPr>
  </w:style>
  <w:style w:type="table" w:styleId="TableGrid">
    <w:name w:val="Table Grid"/>
    <w:basedOn w:val="TableNormal"/>
    <w:rsid w:val="00452D1C"/>
    <w:pPr>
      <w:widowControl w:val="0"/>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E4C9F"/>
    <w:pPr>
      <w:spacing w:before="0"/>
    </w:pPr>
    <w:rPr>
      <w:rFonts w:ascii="Tahoma" w:hAnsi="Tahoma" w:cs="Tahoma"/>
      <w:sz w:val="16"/>
      <w:szCs w:val="16"/>
    </w:rPr>
  </w:style>
  <w:style w:type="character" w:customStyle="1" w:styleId="BalloonTextChar">
    <w:name w:val="Balloon Text Char"/>
    <w:basedOn w:val="DefaultParagraphFont"/>
    <w:link w:val="BalloonText"/>
    <w:rsid w:val="00DE4C9F"/>
    <w:rPr>
      <w:rFonts w:ascii="Tahoma" w:hAnsi="Tahoma" w:cs="Tahoma"/>
      <w:sz w:val="16"/>
      <w:szCs w:val="16"/>
      <w:lang w:val="en-GB"/>
    </w:rPr>
  </w:style>
  <w:style w:type="paragraph" w:styleId="ListParagraph">
    <w:name w:val="List Paragraph"/>
    <w:basedOn w:val="Normal"/>
    <w:uiPriority w:val="34"/>
    <w:qFormat/>
    <w:rsid w:val="00BF377F"/>
    <w:pPr>
      <w:ind w:left="720"/>
      <w:contextualSpacing/>
    </w:pPr>
  </w:style>
  <w:style w:type="paragraph" w:styleId="NormalWeb">
    <w:name w:val="Normal (Web)"/>
    <w:basedOn w:val="Normal"/>
    <w:uiPriority w:val="99"/>
    <w:semiHidden/>
    <w:unhideWhenUsed/>
    <w:rsid w:val="00AE5D59"/>
    <w:pPr>
      <w:widowControl/>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4472">
      <w:bodyDiv w:val="1"/>
      <w:marLeft w:val="0"/>
      <w:marRight w:val="0"/>
      <w:marTop w:val="0"/>
      <w:marBottom w:val="0"/>
      <w:divBdr>
        <w:top w:val="none" w:sz="0" w:space="0" w:color="auto"/>
        <w:left w:val="none" w:sz="0" w:space="0" w:color="auto"/>
        <w:bottom w:val="none" w:sz="0" w:space="0" w:color="auto"/>
        <w:right w:val="none" w:sz="0" w:space="0" w:color="auto"/>
      </w:divBdr>
    </w:div>
    <w:div w:id="698046528">
      <w:bodyDiv w:val="1"/>
      <w:marLeft w:val="0"/>
      <w:marRight w:val="0"/>
      <w:marTop w:val="0"/>
      <w:marBottom w:val="0"/>
      <w:divBdr>
        <w:top w:val="none" w:sz="0" w:space="0" w:color="auto"/>
        <w:left w:val="none" w:sz="0" w:space="0" w:color="auto"/>
        <w:bottom w:val="none" w:sz="0" w:space="0" w:color="auto"/>
        <w:right w:val="none" w:sz="0" w:space="0" w:color="auto"/>
      </w:divBdr>
    </w:div>
    <w:div w:id="880630830">
      <w:bodyDiv w:val="1"/>
      <w:marLeft w:val="0"/>
      <w:marRight w:val="0"/>
      <w:marTop w:val="0"/>
      <w:marBottom w:val="0"/>
      <w:divBdr>
        <w:top w:val="none" w:sz="0" w:space="0" w:color="auto"/>
        <w:left w:val="none" w:sz="0" w:space="0" w:color="auto"/>
        <w:bottom w:val="none" w:sz="0" w:space="0" w:color="auto"/>
        <w:right w:val="none" w:sz="0" w:space="0" w:color="auto"/>
      </w:divBdr>
    </w:div>
    <w:div w:id="17409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r\Documents\Custom%20Office%20Templates\APCT%20no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APCT note.dotx</Template>
  <TotalTime>2</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Conation Technologies</vt:lpstr>
    </vt:vector>
  </TitlesOfParts>
  <Company>Conation Technologies</Company>
  <LinksUpToDate>false</LinksUpToDate>
  <CharactersWithSpaces>1191</CharactersWithSpaces>
  <SharedDoc>false</SharedDoc>
  <HLinks>
    <vt:vector size="12" baseType="variant">
      <vt:variant>
        <vt:i4>1900593</vt:i4>
      </vt:variant>
      <vt:variant>
        <vt:i4>8</vt:i4>
      </vt:variant>
      <vt:variant>
        <vt:i4>0</vt:i4>
      </vt:variant>
      <vt:variant>
        <vt:i4>5</vt:i4>
      </vt:variant>
      <vt:variant>
        <vt:lpwstr/>
      </vt:variant>
      <vt:variant>
        <vt:lpwstr>_Toc88059007</vt:lpwstr>
      </vt:variant>
      <vt:variant>
        <vt:i4>1835057</vt:i4>
      </vt:variant>
      <vt:variant>
        <vt:i4>2</vt:i4>
      </vt:variant>
      <vt:variant>
        <vt:i4>0</vt:i4>
      </vt:variant>
      <vt:variant>
        <vt:i4>5</vt:i4>
      </vt:variant>
      <vt:variant>
        <vt:lpwstr/>
      </vt:variant>
      <vt:variant>
        <vt:lpwstr>_Toc88059006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APCT</dc:title>
  <dc:creator>Nick Rushby</dc:creator>
  <cp:lastModifiedBy>Nick Rushby</cp:lastModifiedBy>
  <cp:revision>1</cp:revision>
  <cp:lastPrinted>1999-02-05T21:17:00Z</cp:lastPrinted>
  <dcterms:created xsi:type="dcterms:W3CDTF">2026-03-03T14:06:00Z</dcterms:created>
  <dcterms:modified xsi:type="dcterms:W3CDTF">2026-03-03T14:08:00Z</dcterms:modified>
</cp:coreProperties>
</file>